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7AA57" w14:textId="77777777" w:rsidR="00AA109E" w:rsidRPr="005A1D52" w:rsidRDefault="00AA109E" w:rsidP="00AA109E">
      <w:pPr>
        <w:widowControl w:val="0"/>
        <w:ind w:right="-901"/>
        <w:rPr>
          <w:rFonts w:eastAsia="Times New Roman" w:cstheme="minorHAnsi"/>
          <w:b/>
          <w:color w:val="003366"/>
          <w:sz w:val="20"/>
          <w:szCs w:val="20"/>
          <w:lang w:eastAsia="en-GB"/>
        </w:rPr>
      </w:pPr>
      <w:r>
        <w:rPr>
          <w:rFonts w:eastAsia="Times New Roman" w:cstheme="minorHAnsi"/>
          <w:b/>
          <w:noProof/>
          <w:color w:val="003366"/>
          <w:sz w:val="20"/>
          <w:szCs w:val="20"/>
          <w:lang w:eastAsia="en-GB"/>
        </w:rPr>
        <w:object w:dxaOrig="1440" w:dyaOrig="1440" w14:anchorId="4645F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.75pt;margin-top:2.55pt;width:441.8pt;height:126.5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96788240" r:id="rId8"/>
        </w:object>
      </w:r>
    </w:p>
    <w:p w14:paraId="166EA91E" w14:textId="77777777" w:rsidR="00AA109E" w:rsidRPr="005A1D52" w:rsidRDefault="00AA109E" w:rsidP="00AA109E">
      <w:pPr>
        <w:widowControl w:val="0"/>
        <w:ind w:right="-901"/>
        <w:rPr>
          <w:rFonts w:cstheme="minorHAnsi"/>
          <w:b/>
          <w:sz w:val="32"/>
          <w:szCs w:val="32"/>
        </w:rPr>
      </w:pPr>
      <w:r w:rsidRPr="005A1D52">
        <w:rPr>
          <w:rFonts w:eastAsia="Times New Roman" w:cstheme="minorHAnsi"/>
          <w:b/>
          <w:color w:val="003366"/>
          <w:sz w:val="20"/>
          <w:szCs w:val="20"/>
          <w:lang w:eastAsia="en-GB"/>
        </w:rPr>
        <w:t xml:space="preserve">                                                  </w:t>
      </w:r>
      <w:r w:rsidRPr="005A1D52">
        <w:rPr>
          <w:rFonts w:cstheme="minorHAnsi"/>
          <w:b/>
          <w:sz w:val="32"/>
          <w:szCs w:val="32"/>
        </w:rPr>
        <w:t>WASHINGTON PARISH COUNCIL MEETING</w:t>
      </w:r>
    </w:p>
    <w:p w14:paraId="2E5AB1C0" w14:textId="77777777" w:rsidR="00AA109E" w:rsidRPr="005A1D52" w:rsidRDefault="00AA109E" w:rsidP="00AA109E">
      <w:pPr>
        <w:widowControl w:val="0"/>
        <w:rPr>
          <w:rFonts w:eastAsia="Times New Roman" w:cstheme="minorHAnsi"/>
          <w:lang w:eastAsia="en-GB"/>
        </w:rPr>
      </w:pPr>
    </w:p>
    <w:p w14:paraId="6861E206" w14:textId="77777777" w:rsidR="00AA109E" w:rsidRPr="005A1D52" w:rsidRDefault="00AA109E" w:rsidP="00AA109E">
      <w:pPr>
        <w:widowControl w:val="0"/>
        <w:rPr>
          <w:rFonts w:eastAsia="Times New Roman" w:cstheme="minorHAnsi"/>
          <w:sz w:val="24"/>
          <w:szCs w:val="24"/>
          <w:lang w:eastAsia="en-GB"/>
        </w:rPr>
      </w:pPr>
      <w:r w:rsidRPr="005A1D52">
        <w:rPr>
          <w:rFonts w:eastAsia="Times New Roman" w:cstheme="minorHAnsi"/>
          <w:sz w:val="24"/>
          <w:szCs w:val="24"/>
          <w:lang w:eastAsia="en-GB"/>
        </w:rPr>
        <w:t>TO: All members of the Council: Cllr C Beglan, Cllr S Buddell, Cllr B Hanvey, Cllr P Heeley (</w:t>
      </w:r>
      <w:proofErr w:type="gramStart"/>
      <w:r w:rsidRPr="005A1D52">
        <w:rPr>
          <w:rFonts w:eastAsia="Times New Roman" w:cstheme="minorHAnsi"/>
          <w:sz w:val="24"/>
          <w:szCs w:val="24"/>
          <w:lang w:eastAsia="en-GB"/>
        </w:rPr>
        <w:t>Chairman</w:t>
      </w:r>
      <w:proofErr w:type="gramEnd"/>
      <w:r w:rsidRPr="005A1D52">
        <w:rPr>
          <w:rFonts w:eastAsia="Times New Roman" w:cstheme="minorHAnsi"/>
          <w:sz w:val="24"/>
          <w:szCs w:val="24"/>
          <w:lang w:eastAsia="en-GB"/>
        </w:rPr>
        <w:t xml:space="preserve">), Cllr A Lisher, Cllr G Lockerbie (Vice-Chairman) and Cllr J Thomas (JT). </w:t>
      </w:r>
    </w:p>
    <w:p w14:paraId="0E28E0C4" w14:textId="77777777" w:rsidR="00AA109E" w:rsidRPr="005A1D52" w:rsidRDefault="00AA109E" w:rsidP="00AA109E">
      <w:pPr>
        <w:widowControl w:val="0"/>
        <w:rPr>
          <w:rFonts w:eastAsia="Times New Roman" w:cstheme="minorHAnsi"/>
          <w:sz w:val="24"/>
          <w:szCs w:val="24"/>
          <w:lang w:eastAsia="en-GB"/>
        </w:rPr>
      </w:pPr>
    </w:p>
    <w:p w14:paraId="514377D9" w14:textId="77777777" w:rsidR="00AA109E" w:rsidRPr="005A1D52" w:rsidRDefault="00AA109E" w:rsidP="00AA109E">
      <w:pPr>
        <w:widowControl w:val="0"/>
        <w:rPr>
          <w:rFonts w:eastAsia="Times New Roman" w:cstheme="minorHAnsi"/>
          <w:sz w:val="24"/>
          <w:szCs w:val="24"/>
          <w:lang w:eastAsia="en-GB"/>
        </w:rPr>
      </w:pPr>
      <w:r w:rsidRPr="005A1D52">
        <w:rPr>
          <w:rFonts w:eastAsia="Times New Roman" w:cstheme="minorHAnsi"/>
          <w:sz w:val="24"/>
          <w:szCs w:val="24"/>
          <w:lang w:eastAsia="en-GB"/>
        </w:rPr>
        <w:t xml:space="preserve">You </w:t>
      </w:r>
      <w:proofErr w:type="gramStart"/>
      <w:r w:rsidRPr="005A1D52">
        <w:rPr>
          <w:rFonts w:eastAsia="Times New Roman" w:cstheme="minorHAnsi"/>
          <w:sz w:val="24"/>
          <w:szCs w:val="24"/>
          <w:lang w:eastAsia="en-GB"/>
        </w:rPr>
        <w:t>are hereby summoned</w:t>
      </w:r>
      <w:proofErr w:type="gramEnd"/>
      <w:r w:rsidRPr="005A1D52">
        <w:rPr>
          <w:rFonts w:eastAsia="Times New Roman" w:cstheme="minorHAnsi"/>
          <w:sz w:val="24"/>
          <w:szCs w:val="24"/>
          <w:lang w:eastAsia="en-GB"/>
        </w:rPr>
        <w:t xml:space="preserve"> to attend a meeting of the Parish Council on: </w:t>
      </w:r>
    </w:p>
    <w:p w14:paraId="2459A5F6" w14:textId="77777777" w:rsidR="00AA109E" w:rsidRPr="005A1D52" w:rsidRDefault="00AA109E" w:rsidP="00AA109E">
      <w:pPr>
        <w:rPr>
          <w:rFonts w:eastAsia="Times New Roman" w:cstheme="minorHAnsi"/>
          <w:sz w:val="24"/>
          <w:szCs w:val="24"/>
          <w:lang w:eastAsia="en-GB"/>
        </w:rPr>
      </w:pPr>
    </w:p>
    <w:p w14:paraId="1E4097F3" w14:textId="77777777" w:rsidR="00AA109E" w:rsidRPr="005A1D52" w:rsidRDefault="00AA109E" w:rsidP="00AA109E">
      <w:pPr>
        <w:jc w:val="center"/>
        <w:rPr>
          <w:rFonts w:eastAsia="Times New Roman" w:cstheme="minorHAnsi"/>
          <w:b/>
          <w:sz w:val="32"/>
          <w:szCs w:val="32"/>
          <w:lang w:eastAsia="en-GB"/>
        </w:rPr>
      </w:pPr>
      <w:r w:rsidRPr="005A1D52">
        <w:rPr>
          <w:rFonts w:eastAsia="Times New Roman" w:cstheme="minorHAnsi"/>
          <w:b/>
          <w:sz w:val="32"/>
          <w:szCs w:val="32"/>
          <w:lang w:eastAsia="en-GB"/>
        </w:rPr>
        <w:t xml:space="preserve">Monday </w:t>
      </w:r>
      <w:r>
        <w:rPr>
          <w:rFonts w:eastAsia="Times New Roman" w:cstheme="minorHAnsi"/>
          <w:b/>
          <w:sz w:val="32"/>
          <w:szCs w:val="32"/>
          <w:lang w:eastAsia="en-GB"/>
        </w:rPr>
        <w:t>1</w:t>
      </w:r>
      <w:r w:rsidRPr="005A1D52">
        <w:rPr>
          <w:rFonts w:eastAsia="Times New Roman" w:cstheme="minorHAnsi"/>
          <w:b/>
          <w:sz w:val="32"/>
          <w:szCs w:val="32"/>
          <w:vertAlign w:val="superscript"/>
          <w:lang w:eastAsia="en-GB"/>
        </w:rPr>
        <w:t>st</w:t>
      </w:r>
      <w:r>
        <w:rPr>
          <w:rFonts w:eastAsia="Times New Roman" w:cstheme="minorHAnsi"/>
          <w:b/>
          <w:sz w:val="32"/>
          <w:szCs w:val="32"/>
          <w:lang w:eastAsia="en-GB"/>
        </w:rPr>
        <w:t xml:space="preserve"> November </w:t>
      </w:r>
      <w:r w:rsidRPr="005A1D52">
        <w:rPr>
          <w:rFonts w:eastAsia="Times New Roman" w:cstheme="minorHAnsi"/>
          <w:b/>
          <w:sz w:val="32"/>
          <w:szCs w:val="32"/>
          <w:lang w:eastAsia="en-GB"/>
        </w:rPr>
        <w:t>2021 at 7.30pm in the Washington Village Hall</w:t>
      </w:r>
    </w:p>
    <w:p w14:paraId="2F1206FE" w14:textId="77777777" w:rsidR="00AA109E" w:rsidRPr="005A1D52" w:rsidRDefault="00AA109E" w:rsidP="00AA109E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A2FD36" w14:textId="77777777" w:rsidR="00AA109E" w:rsidRPr="005A1D52" w:rsidRDefault="00AA109E" w:rsidP="00AA109E">
      <w:pPr>
        <w:rPr>
          <w:rFonts w:eastAsia="Times New Roman" w:cstheme="minorHAnsi"/>
          <w:i/>
          <w:iCs/>
          <w:sz w:val="24"/>
          <w:szCs w:val="24"/>
          <w:lang w:eastAsia="en-GB"/>
        </w:rPr>
      </w:pPr>
      <w:r w:rsidRPr="005A1D52">
        <w:rPr>
          <w:rFonts w:eastAsia="Times New Roman" w:cstheme="minorHAnsi"/>
          <w:i/>
          <w:iCs/>
          <w:sz w:val="24"/>
          <w:szCs w:val="24"/>
          <w:highlight w:val="yellow"/>
          <w:lang w:eastAsia="en-GB"/>
        </w:rPr>
        <w:t xml:space="preserve">To help prevent the spread of Covid, attendees of this meeting will </w:t>
      </w:r>
      <w:proofErr w:type="gramStart"/>
      <w:r w:rsidRPr="005A1D52">
        <w:rPr>
          <w:rFonts w:eastAsia="Times New Roman" w:cstheme="minorHAnsi"/>
          <w:i/>
          <w:iCs/>
          <w:sz w:val="24"/>
          <w:szCs w:val="24"/>
          <w:highlight w:val="yellow"/>
          <w:lang w:eastAsia="en-GB"/>
        </w:rPr>
        <w:t>be limited</w:t>
      </w:r>
      <w:proofErr w:type="gramEnd"/>
      <w:r w:rsidRPr="005A1D52">
        <w:rPr>
          <w:rFonts w:eastAsia="Times New Roman" w:cstheme="minorHAnsi"/>
          <w:i/>
          <w:iCs/>
          <w:sz w:val="24"/>
          <w:szCs w:val="24"/>
          <w:highlight w:val="yellow"/>
          <w:lang w:eastAsia="en-GB"/>
        </w:rPr>
        <w:t xml:space="preserve"> for the time being. Members of the Public and Councillors will be requested to wear face coverings which may be removed when speaking</w:t>
      </w:r>
      <w:proofErr w:type="gramStart"/>
      <w:r w:rsidRPr="005A1D52">
        <w:rPr>
          <w:rFonts w:eastAsia="Times New Roman" w:cstheme="minorHAnsi"/>
          <w:i/>
          <w:iCs/>
          <w:sz w:val="24"/>
          <w:szCs w:val="24"/>
          <w:highlight w:val="yellow"/>
          <w:lang w:eastAsia="en-GB"/>
        </w:rPr>
        <w:t xml:space="preserve">.  </w:t>
      </w:r>
      <w:proofErr w:type="gramEnd"/>
      <w:r w:rsidRPr="005A1D52">
        <w:rPr>
          <w:rFonts w:eastAsia="Times New Roman" w:cstheme="minorHAnsi"/>
          <w:i/>
          <w:iCs/>
          <w:sz w:val="24"/>
          <w:szCs w:val="24"/>
          <w:highlight w:val="yellow"/>
          <w:lang w:eastAsia="en-GB"/>
        </w:rPr>
        <w:t xml:space="preserve">Please contact the Clerk before noon on Thursday </w:t>
      </w:r>
      <w:r>
        <w:rPr>
          <w:rFonts w:eastAsia="Times New Roman" w:cstheme="minorHAnsi"/>
          <w:i/>
          <w:iCs/>
          <w:sz w:val="24"/>
          <w:szCs w:val="24"/>
          <w:highlight w:val="yellow"/>
          <w:lang w:eastAsia="en-GB"/>
        </w:rPr>
        <w:t>28</w:t>
      </w:r>
      <w:r w:rsidRPr="00B80AFB">
        <w:rPr>
          <w:rFonts w:eastAsia="Times New Roman" w:cstheme="minorHAnsi"/>
          <w:i/>
          <w:iCs/>
          <w:sz w:val="24"/>
          <w:szCs w:val="24"/>
          <w:highlight w:val="yellow"/>
          <w:vertAlign w:val="superscript"/>
          <w:lang w:eastAsia="en-GB"/>
        </w:rPr>
        <w:t>th</w:t>
      </w:r>
      <w:r>
        <w:rPr>
          <w:rFonts w:eastAsia="Times New Roman" w:cstheme="minorHAnsi"/>
          <w:i/>
          <w:iCs/>
          <w:sz w:val="24"/>
          <w:szCs w:val="24"/>
          <w:highlight w:val="yellow"/>
          <w:lang w:eastAsia="en-GB"/>
        </w:rPr>
        <w:t xml:space="preserve"> October </w:t>
      </w:r>
      <w:r w:rsidRPr="005A1D52">
        <w:rPr>
          <w:rFonts w:eastAsia="Times New Roman" w:cstheme="minorHAnsi"/>
          <w:i/>
          <w:iCs/>
          <w:sz w:val="24"/>
          <w:szCs w:val="24"/>
          <w:highlight w:val="yellow"/>
          <w:lang w:eastAsia="en-GB"/>
        </w:rPr>
        <w:t xml:space="preserve">to register your interest in attending and submit any questions or matters relating to  the Agenda that you may wish to raise. Please would Groups nominate one person to </w:t>
      </w:r>
      <w:proofErr w:type="gramStart"/>
      <w:r w:rsidRPr="005A1D52">
        <w:rPr>
          <w:rFonts w:eastAsia="Times New Roman" w:cstheme="minorHAnsi"/>
          <w:i/>
          <w:iCs/>
          <w:sz w:val="24"/>
          <w:szCs w:val="24"/>
          <w:highlight w:val="yellow"/>
          <w:lang w:eastAsia="en-GB"/>
        </w:rPr>
        <w:t>act as</w:t>
      </w:r>
      <w:proofErr w:type="gramEnd"/>
      <w:r w:rsidRPr="005A1D52">
        <w:rPr>
          <w:rFonts w:eastAsia="Times New Roman" w:cstheme="minorHAnsi"/>
          <w:i/>
          <w:iCs/>
          <w:sz w:val="24"/>
          <w:szCs w:val="24"/>
          <w:highlight w:val="yellow"/>
          <w:lang w:eastAsia="en-GB"/>
        </w:rPr>
        <w:t xml:space="preserve"> a spokesperson.</w:t>
      </w:r>
    </w:p>
    <w:p w14:paraId="44D8F0A3" w14:textId="77777777" w:rsidR="00AA109E" w:rsidRPr="005A1D52" w:rsidRDefault="00AA109E" w:rsidP="00AA109E">
      <w:pPr>
        <w:rPr>
          <w:rFonts w:eastAsia="Times New Roman" w:cstheme="minorHAnsi"/>
          <w:b/>
          <w:sz w:val="24"/>
          <w:szCs w:val="24"/>
          <w:lang w:eastAsia="en-GB"/>
        </w:rPr>
      </w:pPr>
    </w:p>
    <w:p w14:paraId="519465E5" w14:textId="77777777" w:rsidR="00AA109E" w:rsidRPr="005A1D52" w:rsidRDefault="00AA109E" w:rsidP="00AA109E">
      <w:pPr>
        <w:jc w:val="center"/>
        <w:rPr>
          <w:rFonts w:eastAsia="Times New Roman" w:cstheme="minorHAnsi"/>
          <w:b/>
          <w:sz w:val="32"/>
          <w:szCs w:val="32"/>
          <w:lang w:eastAsia="en-GB"/>
        </w:rPr>
      </w:pPr>
      <w:r w:rsidRPr="005A1D52">
        <w:rPr>
          <w:rFonts w:eastAsia="Times New Roman" w:cstheme="minorHAnsi"/>
          <w:b/>
          <w:sz w:val="32"/>
          <w:szCs w:val="32"/>
          <w:lang w:eastAsia="en-GB"/>
        </w:rPr>
        <w:t>AGENDA</w:t>
      </w:r>
    </w:p>
    <w:p w14:paraId="4515E360" w14:textId="77777777" w:rsidR="00AA109E" w:rsidRPr="005A1D52" w:rsidRDefault="00AA109E" w:rsidP="00AA109E">
      <w:pPr>
        <w:jc w:val="center"/>
        <w:rPr>
          <w:rFonts w:eastAsia="Times New Roman" w:cstheme="minorHAnsi"/>
          <w:b/>
          <w:sz w:val="24"/>
          <w:szCs w:val="24"/>
          <w:lang w:eastAsia="en-GB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9442"/>
        <w:gridCol w:w="10"/>
      </w:tblGrid>
      <w:tr w:rsidR="00AA109E" w:rsidRPr="005A1D52" w14:paraId="46480521" w14:textId="77777777" w:rsidTr="003F5FFA">
        <w:tc>
          <w:tcPr>
            <w:tcW w:w="10349" w:type="dxa"/>
            <w:gridSpan w:val="2"/>
            <w:shd w:val="clear" w:color="auto" w:fill="auto"/>
          </w:tcPr>
          <w:tbl>
            <w:tblPr>
              <w:tblpPr w:leftFromText="180" w:rightFromText="180" w:bottomFromText="16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236"/>
            </w:tblGrid>
            <w:tr w:rsidR="00AA109E" w:rsidRPr="005A1D52" w14:paraId="405CC071" w14:textId="77777777" w:rsidTr="003F5FFA">
              <w:tc>
                <w:tcPr>
                  <w:tcW w:w="9026" w:type="dxa"/>
                  <w:hideMark/>
                </w:tcPr>
                <w:p w14:paraId="73C0A3E7" w14:textId="77777777" w:rsidR="00AA109E" w:rsidRPr="005A1D52" w:rsidRDefault="00AA109E" w:rsidP="003F5FFA">
                  <w:pPr>
                    <w:widowControl w:val="0"/>
                    <w:numPr>
                      <w:ilvl w:val="0"/>
                      <w:numId w:val="1"/>
                    </w:numPr>
                    <w:ind w:left="567"/>
                    <w:rPr>
                      <w:rFonts w:eastAsia="Times New Roman" w:cstheme="minorHAnsi"/>
                      <w:b/>
                      <w:bCs/>
                      <w:iCs/>
                      <w:sz w:val="24"/>
                      <w:szCs w:val="24"/>
                      <w:lang w:eastAsia="en-GB"/>
                    </w:rPr>
                  </w:pPr>
                  <w:r w:rsidRPr="005A1D52"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 xml:space="preserve">To Consider accepting Apologies for Absence and Chairman's Announcements </w:t>
                  </w:r>
                </w:p>
              </w:tc>
            </w:tr>
            <w:tr w:rsidR="00AA109E" w:rsidRPr="005A1D52" w14:paraId="5CED64B6" w14:textId="77777777" w:rsidTr="003F5FFA">
              <w:trPr>
                <w:trHeight w:val="411"/>
              </w:trPr>
              <w:tc>
                <w:tcPr>
                  <w:tcW w:w="9026" w:type="dxa"/>
                  <w:vAlign w:val="center"/>
                  <w:hideMark/>
                </w:tcPr>
                <w:p w14:paraId="414F7BB4" w14:textId="77777777" w:rsidR="00AA109E" w:rsidRPr="005A1D52" w:rsidRDefault="00AA109E" w:rsidP="003F5FFA">
                  <w:pPr>
                    <w:widowControl w:val="0"/>
                    <w:numPr>
                      <w:ilvl w:val="0"/>
                      <w:numId w:val="1"/>
                    </w:numPr>
                    <w:ind w:left="567"/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</w:pPr>
                  <w:r w:rsidRPr="005A1D52"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 xml:space="preserve">To record Declarations of Interest from members in any item to </w:t>
                  </w:r>
                  <w:proofErr w:type="gramStart"/>
                  <w:r w:rsidRPr="005A1D52"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>be discussed</w:t>
                  </w:r>
                  <w:proofErr w:type="gramEnd"/>
                  <w:r w:rsidRPr="005A1D52"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 xml:space="preserve"> and </w:t>
                  </w:r>
                </w:p>
                <w:p w14:paraId="21497B43" w14:textId="77777777" w:rsidR="00AA109E" w:rsidRPr="005A1D52" w:rsidRDefault="00AA109E" w:rsidP="003F5FFA">
                  <w:pPr>
                    <w:widowControl w:val="0"/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</w:pPr>
                  <w:r w:rsidRPr="005A1D52"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 xml:space="preserve">           agree dispensations. </w:t>
                  </w:r>
                </w:p>
                <w:p w14:paraId="1B0A8F23" w14:textId="77777777" w:rsidR="00AA109E" w:rsidRPr="005A1D52" w:rsidRDefault="00AA109E" w:rsidP="003F5FFA">
                  <w:pPr>
                    <w:widowControl w:val="0"/>
                    <w:numPr>
                      <w:ilvl w:val="0"/>
                      <w:numId w:val="2"/>
                    </w:numPr>
                    <w:contextualSpacing/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</w:pPr>
                  <w:r w:rsidRPr="005A1D52"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>To approve the Minutes of the last Parish Council meeting on</w:t>
                  </w: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 xml:space="preserve"> 4</w:t>
                  </w:r>
                  <w:r w:rsidRPr="005A1D52">
                    <w:rPr>
                      <w:rFonts w:eastAsia="Times New Roman" w:cstheme="minorHAnsi"/>
                      <w:b/>
                      <w:sz w:val="24"/>
                      <w:szCs w:val="24"/>
                      <w:vertAlign w:val="superscript"/>
                      <w:lang w:eastAsia="en-GB"/>
                    </w:rPr>
                    <w:t>th</w:t>
                  </w: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 xml:space="preserve"> Octo</w:t>
                  </w:r>
                  <w:r w:rsidRPr="005A1D52"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>ber 2021</w:t>
                  </w:r>
                </w:p>
                <w:p w14:paraId="7F21E45D" w14:textId="77777777" w:rsidR="00AA109E" w:rsidRPr="005A1D52" w:rsidRDefault="00AA109E" w:rsidP="003F5FFA">
                  <w:pPr>
                    <w:widowControl w:val="0"/>
                    <w:numPr>
                      <w:ilvl w:val="0"/>
                      <w:numId w:val="2"/>
                    </w:numPr>
                    <w:contextualSpacing/>
                    <w:rPr>
                      <w:rFonts w:eastAsia="Times New Roman" w:cstheme="minorHAnsi"/>
                      <w:bCs/>
                      <w:sz w:val="24"/>
                      <w:szCs w:val="24"/>
                      <w:lang w:eastAsia="en-GB"/>
                    </w:rPr>
                  </w:pPr>
                  <w:r w:rsidRPr="005A1D52"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>Public Speaking</w:t>
                  </w:r>
                  <w:r w:rsidRPr="005A1D52">
                    <w:rPr>
                      <w:rFonts w:eastAsia="Times New Roman" w:cstheme="minorHAnsi"/>
                      <w:bCs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  <w:p w14:paraId="5242BBE5" w14:textId="77777777" w:rsidR="00AA109E" w:rsidRPr="005A1D52" w:rsidRDefault="00AA109E" w:rsidP="003F5FFA">
                  <w:pPr>
                    <w:widowControl w:val="0"/>
                    <w:numPr>
                      <w:ilvl w:val="0"/>
                      <w:numId w:val="2"/>
                    </w:numPr>
                    <w:contextualSpacing/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</w:pPr>
                  <w:r w:rsidRPr="005A1D52"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 xml:space="preserve">Reports from County and District Councillors  </w:t>
                  </w:r>
                </w:p>
                <w:p w14:paraId="652F209F" w14:textId="77777777" w:rsidR="00AA109E" w:rsidRPr="005A1D52" w:rsidRDefault="00AA109E" w:rsidP="003F5FFA">
                  <w:pPr>
                    <w:widowControl w:val="0"/>
                    <w:numPr>
                      <w:ilvl w:val="0"/>
                      <w:numId w:val="2"/>
                    </w:numPr>
                    <w:contextualSpacing/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</w:pPr>
                  <w:r w:rsidRPr="005A1D52"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>To Report matters arising from the last meeting</w:t>
                  </w:r>
                </w:p>
                <w:p w14:paraId="5C036B32" w14:textId="77777777" w:rsidR="00AA109E" w:rsidRPr="005A1D52" w:rsidRDefault="00AA109E" w:rsidP="003F5FFA">
                  <w:pPr>
                    <w:widowControl w:val="0"/>
                    <w:numPr>
                      <w:ilvl w:val="0"/>
                      <w:numId w:val="2"/>
                    </w:numPr>
                    <w:contextualSpacing/>
                    <w:rPr>
                      <w:rFonts w:ascii="Times New Roman" w:eastAsia="Times New Roman" w:hAnsi="Times New Roman" w:cstheme="minorHAnsi"/>
                      <w:b/>
                      <w:sz w:val="24"/>
                      <w:szCs w:val="24"/>
                      <w:lang w:eastAsia="en-GB"/>
                    </w:rPr>
                  </w:pPr>
                  <w:r w:rsidRPr="005A1D52"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>To Approve decisions made under delegated powers</w:t>
                  </w:r>
                </w:p>
                <w:tbl>
                  <w:tblPr>
                    <w:tblW w:w="11306" w:type="dxa"/>
                    <w:tblLook w:val="04A0" w:firstRow="1" w:lastRow="0" w:firstColumn="1" w:lastColumn="0" w:noHBand="0" w:noVBand="1"/>
                  </w:tblPr>
                  <w:tblGrid>
                    <w:gridCol w:w="1027"/>
                    <w:gridCol w:w="9254"/>
                    <w:gridCol w:w="1025"/>
                  </w:tblGrid>
                  <w:tr w:rsidR="00AA109E" w:rsidRPr="005A1D52" w14:paraId="72A27F9F" w14:textId="77777777" w:rsidTr="00C92F2D">
                    <w:trPr>
                      <w:gridAfter w:val="1"/>
                      <w:wAfter w:w="1025" w:type="dxa"/>
                    </w:trPr>
                    <w:tc>
                      <w:tcPr>
                        <w:tcW w:w="10281" w:type="dxa"/>
                        <w:gridSpan w:val="2"/>
                      </w:tcPr>
                      <w:p w14:paraId="0A344B89" w14:textId="4A7E6409" w:rsidR="00AA109E" w:rsidRDefault="00AA109E" w:rsidP="003F5FFA">
                        <w:pPr>
                          <w:ind w:right="380"/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  <w:t xml:space="preserve">  8.   </w:t>
                        </w:r>
                        <w:bookmarkStart w:id="0" w:name="_Hlk70343485"/>
                        <w:r w:rsidRPr="005A1D52"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  <w:t>To Consider consultation responses to the following planning applications</w:t>
                        </w:r>
                        <w:bookmarkStart w:id="1" w:name="_Hlk28691150"/>
                        <w:bookmarkStart w:id="2" w:name="_Hlk30924978"/>
                        <w:bookmarkStart w:id="3" w:name="_Hlk23158228"/>
                        <w:r w:rsidRPr="005A1D52"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  <w:t>:</w:t>
                        </w:r>
                      </w:p>
                      <w:p w14:paraId="13428F9A" w14:textId="6DD08EE6" w:rsidR="00AA109E" w:rsidRDefault="00AA109E" w:rsidP="003F5FFA">
                        <w:pPr>
                          <w:ind w:right="380"/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  <w:t xml:space="preserve">         DC/21/2308 – Napswood Tudor Village Storrington Pulborough</w:t>
                        </w:r>
                      </w:p>
                      <w:p w14:paraId="0D6AE3BC" w14:textId="77777777" w:rsidR="00774424" w:rsidRDefault="00AA109E" w:rsidP="003F5FFA">
                        <w:pPr>
                          <w:ind w:right="380"/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  <w:t xml:space="preserve">         </w:t>
                        </w:r>
                        <w: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Conversion of loft into habitable </w:t>
                        </w:r>
                        <w:r w:rsidRPr="00DD4041"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>living space incorporating</w:t>
                        </w:r>
                        <w:r>
                          <w:rPr>
                            <w:rFonts w:eastAsia="Times New Roman" w:cstheme="minorHAnsi"/>
                            <w:b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r w:rsidRPr="00745762"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a hop to gable roof </w:t>
                        </w:r>
                      </w:p>
                      <w:p w14:paraId="3DABEE2E" w14:textId="2B3F4D4C" w:rsidR="00AA109E" w:rsidRPr="00745762" w:rsidRDefault="00774424" w:rsidP="003F5FFA">
                        <w:pPr>
                          <w:ind w:right="380"/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        </w:t>
                        </w:r>
                        <w:r w:rsidR="00AA109E" w:rsidRPr="00745762"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>extension, creati</w:t>
                        </w:r>
                        <w:r w:rsidR="00AA109E"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>on of front dormer and creation of side balcony</w:t>
                        </w:r>
                        <w: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>.</w:t>
                        </w:r>
                      </w:p>
                      <w:p w14:paraId="07DD20C6" w14:textId="67E8140D" w:rsidR="00AA109E" w:rsidRDefault="00AA109E" w:rsidP="003F5FFA">
                        <w:pPr>
                          <w:ind w:right="380"/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  <w:t xml:space="preserve">         </w:t>
                        </w:r>
                        <w:r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  <w:t>DC/21/2213 -  Beech Tree Corner Georges Lane Storrington Pulborough</w:t>
                        </w:r>
                      </w:p>
                      <w:p w14:paraId="493EF909" w14:textId="4D561296" w:rsidR="00AA109E" w:rsidRPr="00790ED9" w:rsidRDefault="00AA109E" w:rsidP="003F5FFA">
                        <w:pPr>
                          <w:ind w:right="380"/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         </w:t>
                        </w:r>
                        <w:r w:rsidRPr="00790ED9"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Fell x1 Sycamore </w:t>
                        </w:r>
                      </w:p>
                      <w:p w14:paraId="0FE4B573" w14:textId="77777777" w:rsidR="00AA109E" w:rsidRDefault="00AA109E" w:rsidP="003F5FFA">
                        <w:pPr>
                          <w:ind w:right="380"/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sz w:val="24"/>
                            <w:szCs w:val="24"/>
                            <w:lang w:eastAsia="en-GB"/>
                          </w:rPr>
                          <w:t xml:space="preserve">  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>9</w:t>
                        </w:r>
                        <w:r w:rsidRPr="005A1D52">
                          <w:rPr>
                            <w:rFonts w:eastAsia="Times New Roman" w:cstheme="minorHAnsi"/>
                            <w:sz w:val="24"/>
                            <w:szCs w:val="24"/>
                            <w:lang w:eastAsia="en-GB"/>
                          </w:rPr>
                          <w:t xml:space="preserve">.    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>Planning Decisions, Appeals</w:t>
                        </w:r>
                        <w:r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, 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>Planning Compliance</w:t>
                        </w:r>
                        <w:r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 and other Planning issues</w:t>
                        </w:r>
                      </w:p>
                      <w:p w14:paraId="2CC94B02" w14:textId="77777777" w:rsidR="00774424" w:rsidRDefault="00AA109E" w:rsidP="003F5FFA">
                        <w:pPr>
                          <w:ind w:right="380"/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         </w:t>
                        </w:r>
                        <w:r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>To Report on the Local Planning Authority’s position for planning applications in the</w:t>
                        </w:r>
                      </w:p>
                      <w:p w14:paraId="4652D765" w14:textId="0BE1B752" w:rsidR="00AA109E" w:rsidRDefault="00774424" w:rsidP="003F5FFA">
                        <w:pPr>
                          <w:ind w:right="380"/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        </w:t>
                        </w:r>
                        <w:r w:rsidR="00AA109E"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parish</w:t>
                        </w:r>
                        <w:r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r w:rsidR="00AA109E"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which may </w:t>
                        </w:r>
                        <w:proofErr w:type="gramStart"/>
                        <w:r w:rsidR="00AA109E"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>be affected</w:t>
                        </w:r>
                        <w:proofErr w:type="gramEnd"/>
                        <w:r w:rsidR="00AA109E"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by Natural England’s requirement on water neutrality.</w:t>
                        </w:r>
                      </w:p>
                      <w:p w14:paraId="731E283D" w14:textId="77777777" w:rsidR="00AA109E" w:rsidRPr="00A11431" w:rsidRDefault="00AA109E" w:rsidP="003F5FFA">
                        <w:pPr>
                          <w:ind w:right="380"/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    </w:t>
                        </w:r>
                        <w:r w:rsidRPr="00A11431"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   To Report on </w:t>
                        </w:r>
                        <w:proofErr w:type="gramStart"/>
                        <w:r w:rsidRPr="00A11431"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>recent issues</w:t>
                        </w:r>
                        <w:proofErr w:type="gramEnd"/>
                        <w:r w:rsidRPr="00A11431"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with publication of the Parish Council’s SDNPA consultation </w:t>
                        </w:r>
                      </w:p>
                      <w:p w14:paraId="1B782CDD" w14:textId="6DF9AC60" w:rsidR="007763DC" w:rsidRDefault="00AA109E" w:rsidP="003F5FFA">
                        <w:pPr>
                          <w:ind w:right="380"/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 w:rsidRPr="00A11431"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        responses.</w:t>
                        </w:r>
                      </w:p>
                      <w:bookmarkEnd w:id="1"/>
                      <w:bookmarkEnd w:id="2"/>
                      <w:bookmarkEnd w:id="3"/>
                      <w:p w14:paraId="35A2AC59" w14:textId="77777777" w:rsidR="00AA109E" w:rsidRPr="005A1D52" w:rsidRDefault="00AA109E" w:rsidP="003F5FFA">
                        <w:pPr>
                          <w:ind w:right="380"/>
                          <w:rPr>
                            <w:rFonts w:eastAsia="Times New Roman" w:cstheme="minorHAnsi"/>
                            <w:i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 10.   To Review, Consider, Recommend and Report on Parish Council issues, including</w:t>
                        </w:r>
                      </w:p>
                      <w:p w14:paraId="3CBAAE58" w14:textId="77777777" w:rsidR="00AA109E" w:rsidRPr="005A1D52" w:rsidRDefault="00AA109E" w:rsidP="003F5FFA">
                        <w:pP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  <w:t xml:space="preserve">         Maintenance</w:t>
                        </w:r>
                      </w:p>
                      <w:p w14:paraId="60BF41E7" w14:textId="77777777" w:rsidR="00AA109E" w:rsidRPr="005A1D52" w:rsidRDefault="00AA109E" w:rsidP="003F5FFA">
                        <w:pP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        To Report any maintenance issues affecting Parish Council property outside the </w:t>
                        </w:r>
                      </w:p>
                      <w:p w14:paraId="24503640" w14:textId="77777777" w:rsidR="00AA109E" w:rsidRDefault="00AA109E" w:rsidP="003F5FFA">
                        <w:pP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lastRenderedPageBreak/>
                          <w:t xml:space="preserve">         Recreation Ground and Allotment and Agree any required action. </w:t>
                        </w:r>
                      </w:p>
                      <w:p w14:paraId="343E0E57" w14:textId="77777777" w:rsidR="00AA109E" w:rsidRDefault="00AA109E" w:rsidP="003F5FFA">
                        <w:pP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        To Report the Council’s Q2 Budget position </w:t>
                        </w:r>
                      </w:p>
                      <w:p w14:paraId="4BB8F852" w14:textId="77777777" w:rsidR="00AA109E" w:rsidRDefault="00AA109E" w:rsidP="003F5FFA">
                        <w:pP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        To Receive the Internal Auditor’s 2021/22 Interim Report and Consider action on any</w:t>
                        </w:r>
                      </w:p>
                      <w:p w14:paraId="121B3E07" w14:textId="77777777" w:rsidR="00AA109E" w:rsidRDefault="00AA109E" w:rsidP="003F5FFA">
                        <w:pP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        matters raised. </w:t>
                        </w:r>
                      </w:p>
                      <w:p w14:paraId="10EBC020" w14:textId="77777777" w:rsidR="00F76836" w:rsidRDefault="00AA109E" w:rsidP="003F5FFA">
                        <w:pPr>
                          <w:rPr>
                            <w:rFonts w:eastAsia="Times New Roman" w:cstheme="minorHAnsi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        To Consider WSCC’s response to the Parish Council’s request for a </w:t>
                        </w:r>
                        <w:r w:rsidRPr="00C24A10">
                          <w:rPr>
                            <w:rFonts w:eastAsia="Times New Roman" w:cstheme="minorHAnsi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pedestrian crossing </w:t>
                        </w:r>
                      </w:p>
                      <w:p w14:paraId="132877CA" w14:textId="39C7030C" w:rsidR="00AA109E" w:rsidRPr="00C24A10" w:rsidRDefault="00F76836" w:rsidP="003F5FFA">
                        <w:pP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        </w:t>
                        </w:r>
                        <w:r w:rsidR="00AA109E" w:rsidRPr="00C24A10">
                          <w:rPr>
                            <w:rFonts w:eastAsia="Times New Roman" w:cstheme="minorHAnsi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>outside</w:t>
                        </w:r>
                        <w:r>
                          <w:rPr>
                            <w:rFonts w:eastAsia="Times New Roman" w:cstheme="minorHAnsi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r w:rsidR="00AA109E" w:rsidRPr="00C24A10">
                          <w:rPr>
                            <w:rFonts w:eastAsia="Times New Roman" w:cstheme="minorHAnsi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>Milford Grange</w:t>
                        </w:r>
                      </w:p>
                      <w:p w14:paraId="1288343C" w14:textId="77777777" w:rsidR="00AA109E" w:rsidRDefault="00AA109E" w:rsidP="003F5FFA">
                        <w:pP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        To put forward any projects for consideration in the forthcoming budget review.</w:t>
                        </w:r>
                      </w:p>
                      <w:p w14:paraId="1592C210" w14:textId="66509D63" w:rsidR="00AA109E" w:rsidRDefault="00AA109E" w:rsidP="00C92F2D">
                        <w:pPr>
                          <w:tabs>
                            <w:tab w:val="left" w:pos="9924"/>
                          </w:tabs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 w:rsidRPr="00F17170"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      </w:t>
                        </w:r>
                        <w:r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 </w:t>
                        </w:r>
                        <w:r w:rsidRPr="00F17170"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>To Sign Bank Mandate Variation for new Full Power signatories agreed</w:t>
                        </w:r>
                        <w:r w:rsidR="00C92F2D"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>.</w:t>
                        </w:r>
                      </w:p>
                      <w:p w14:paraId="3C5D03A5" w14:textId="77777777" w:rsidR="00C92F2D" w:rsidRDefault="00AA109E" w:rsidP="003F5FFA">
                        <w:pPr>
                          <w:rPr>
                            <w:rFonts w:eastAsia="Times New Roman" w:cstheme="minorHAnsi"/>
                            <w:i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        </w:t>
                        </w:r>
                        <w:r w:rsidRPr="00956DD0">
                          <w:rPr>
                            <w:rFonts w:eastAsia="Times New Roman" w:cstheme="minorHAnsi"/>
                            <w:i/>
                            <w:sz w:val="24"/>
                            <w:szCs w:val="24"/>
                            <w:lang w:eastAsia="en-GB"/>
                          </w:rPr>
                          <w:t xml:space="preserve">To Agree Terms and Conditions for the Council’s Deposit Account and sign bank </w:t>
                        </w:r>
                      </w:p>
                      <w:p w14:paraId="3A2BAFE9" w14:textId="24F2299F" w:rsidR="00AA109E" w:rsidRPr="00956DD0" w:rsidRDefault="00C92F2D" w:rsidP="003F5FFA">
                        <w:pPr>
                          <w:rPr>
                            <w:rFonts w:eastAsia="Times New Roman" w:cstheme="minorHAnsi"/>
                            <w:i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i/>
                            <w:sz w:val="24"/>
                            <w:szCs w:val="24"/>
                            <w:lang w:eastAsia="en-GB"/>
                          </w:rPr>
                          <w:t xml:space="preserve">         </w:t>
                        </w:r>
                        <w:r w:rsidR="00AA109E" w:rsidRPr="00956DD0">
                          <w:rPr>
                            <w:rFonts w:eastAsia="Times New Roman" w:cstheme="minorHAnsi"/>
                            <w:i/>
                            <w:sz w:val="24"/>
                            <w:szCs w:val="24"/>
                            <w:lang w:eastAsia="en-GB"/>
                          </w:rPr>
                          <w:t>mandate .</w:t>
                        </w:r>
                      </w:p>
                      <w:p w14:paraId="39085E27" w14:textId="77777777" w:rsidR="00AA109E" w:rsidRPr="005A1D52" w:rsidRDefault="00AA109E" w:rsidP="003F5FFA">
                        <w:pPr>
                          <w:widowControl w:val="0"/>
                          <w:tabs>
                            <w:tab w:val="left" w:pos="7709"/>
                          </w:tabs>
                          <w:ind w:right="-108"/>
                          <w:contextualSpacing/>
                          <w:rPr>
                            <w:rFonts w:eastAsia="Times New Roman" w:cstheme="minorHAnsi"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  <w:t>11.   Washington Recreation Ground Charity</w:t>
                        </w:r>
                      </w:p>
                      <w:p w14:paraId="1110D636" w14:textId="77777777" w:rsidR="00AA109E" w:rsidRDefault="00AA109E" w:rsidP="003F5FFA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  <w:t xml:space="preserve">         </w:t>
                        </w:r>
                        <w:r w:rsidRPr="005A1D52"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>To Report any maintenance issues on the Recreation Ground and Agree action</w:t>
                        </w:r>
                      </w:p>
                      <w:p w14:paraId="4DF69980" w14:textId="77777777" w:rsidR="00AA109E" w:rsidRPr="005A1D52" w:rsidRDefault="00AA109E" w:rsidP="003F5FFA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        To Consider a tree planting initiative to mark the Queen’s Platinum Jubilee in June 2022. </w:t>
                        </w:r>
                      </w:p>
                      <w:p w14:paraId="086BB312" w14:textId="77777777" w:rsidR="00AA109E" w:rsidRDefault="00AA109E" w:rsidP="003F5FFA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 w:cstheme="minorHAnsi"/>
                            <w:bCs/>
                            <w:i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  <w:t xml:space="preserve">12.   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To receive reports from Committees and Working Parties.</w:t>
                        </w:r>
                        <w:r w:rsidRPr="005A1D52">
                          <w:rPr>
                            <w:rFonts w:eastAsia="Times New Roman" w:cstheme="minorHAnsi"/>
                            <w:bCs/>
                            <w:i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</w:p>
                      <w:p w14:paraId="375D4E92" w14:textId="77777777" w:rsidR="008F06AA" w:rsidRDefault="00AA109E" w:rsidP="003F5FFA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 w:cstheme="minorHAnsi"/>
                            <w:bCs/>
                            <w:i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bCs/>
                            <w:i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        To Report the draft Minutes for the Open Spaces and the Planning &amp; Transport </w:t>
                        </w:r>
                      </w:p>
                      <w:p w14:paraId="68294579" w14:textId="2FAD1156" w:rsidR="00AA109E" w:rsidRDefault="008F06AA" w:rsidP="003F5FFA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bCs/>
                            <w:i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        </w:t>
                        </w:r>
                        <w:r w:rsidR="00AA109E">
                          <w:rPr>
                            <w:rFonts w:eastAsia="Times New Roman" w:cstheme="minorHAnsi"/>
                            <w:bCs/>
                            <w:i/>
                            <w:color w:val="000000"/>
                            <w:sz w:val="24"/>
                            <w:szCs w:val="24"/>
                            <w:lang w:eastAsia="en-GB"/>
                          </w:rPr>
                          <w:t>Committee Meetings on 18</w:t>
                        </w:r>
                        <w:r w:rsidR="00AA109E" w:rsidRPr="00956DD0">
                          <w:rPr>
                            <w:rFonts w:eastAsia="Times New Roman" w:cstheme="minorHAnsi"/>
                            <w:bCs/>
                            <w:i/>
                            <w:color w:val="000000"/>
                            <w:sz w:val="24"/>
                            <w:szCs w:val="24"/>
                            <w:vertAlign w:val="superscript"/>
                            <w:lang w:eastAsia="en-GB"/>
                          </w:rPr>
                          <w:t>th</w:t>
                        </w:r>
                        <w:r w:rsidR="00AA109E">
                          <w:rPr>
                            <w:rFonts w:eastAsia="Times New Roman" w:cstheme="minorHAnsi"/>
                            <w:bCs/>
                            <w:i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October 2021         </w:t>
                        </w:r>
                      </w:p>
                      <w:p w14:paraId="259CBF32" w14:textId="77777777" w:rsidR="008F06AA" w:rsidRDefault="00AA109E" w:rsidP="003F5FFA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 w:cstheme="minorHAnsi"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        </w:t>
                        </w:r>
                        <w:r w:rsidRPr="00B82577">
                          <w:rPr>
                            <w:rFonts w:eastAsia="Times New Roman" w:cstheme="minorHAnsi"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To Consider amending the Standing Orders for delegating the Parish Council’s </w:t>
                        </w:r>
                      </w:p>
                      <w:p w14:paraId="4D11BCBC" w14:textId="71CBAD64" w:rsidR="00AA109E" w:rsidRPr="00B82577" w:rsidRDefault="008F06AA" w:rsidP="003F5FFA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 w:cstheme="minorHAnsi"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        </w:t>
                        </w:r>
                        <w:r w:rsidR="00AA109E" w:rsidRPr="00B82577">
                          <w:rPr>
                            <w:rFonts w:eastAsia="Times New Roman" w:cstheme="minorHAnsi"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>consultation responses for minor planning applications by email</w:t>
                        </w:r>
                      </w:p>
                      <w:p w14:paraId="3C824D6A" w14:textId="77777777" w:rsidR="00AA109E" w:rsidRPr="00956DD0" w:rsidRDefault="00AA109E" w:rsidP="003F5FFA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 w:cstheme="minorHAnsi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/>
                            <w:bCs/>
                            <w:iCs/>
                            <w:sz w:val="24"/>
                            <w:szCs w:val="24"/>
                            <w:lang w:eastAsia="en-GB"/>
                          </w:rPr>
                          <w:t>13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bCs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>.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Approve Payments, Receipts and Quotes </w:t>
                        </w:r>
                        <w:bookmarkStart w:id="4" w:name="_Hlk26088487"/>
                      </w:p>
                      <w:p w14:paraId="6DE0C288" w14:textId="77777777" w:rsidR="00AA109E" w:rsidRDefault="00AA109E" w:rsidP="003F5FFA">
                        <w:pPr>
                          <w:rPr>
                            <w:rFonts w:eastAsia="Times New Roman" w:cstheme="minorHAnsi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       </w:t>
                        </w:r>
                        <w:r w:rsidRPr="00CE1333">
                          <w:rPr>
                            <w:rFonts w:eastAsia="Times New Roman" w:cstheme="minorHAnsi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>To Consider quotation for grass-cutting at Vera’s Shelter</w:t>
                        </w:r>
                      </w:p>
                      <w:p w14:paraId="4FC89317" w14:textId="77777777" w:rsidR="00455298" w:rsidRDefault="00AA109E" w:rsidP="003F5FFA">
                        <w:pPr>
                          <w:rPr>
                            <w:rFonts w:eastAsia="Times New Roman" w:cstheme="minorHAnsi"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CB1E84">
                          <w:rPr>
                            <w:rFonts w:eastAsia="Times New Roman" w:cstheme="minorHAnsi"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       </w:t>
                        </w:r>
                        <w:r w:rsidRPr="00C35509">
                          <w:rPr>
                            <w:rFonts w:eastAsia="Times New Roman" w:cstheme="minorHAnsi"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>To Agree HDC service agreement and bank mandate for the Parish Council’s bin</w:t>
                        </w:r>
                      </w:p>
                      <w:p w14:paraId="6293D23E" w14:textId="48760865" w:rsidR="00AA109E" w:rsidRPr="00C35509" w:rsidRDefault="00455298" w:rsidP="003F5FFA">
                        <w:pPr>
                          <w:rPr>
                            <w:rFonts w:eastAsia="Times New Roman" w:cstheme="minorHAnsi"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       </w:t>
                        </w:r>
                        <w:r w:rsidR="00AA109E" w:rsidRPr="00C35509">
                          <w:rPr>
                            <w:rFonts w:eastAsia="Times New Roman" w:cstheme="minorHAnsi"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collections</w:t>
                        </w:r>
                      </w:p>
                      <w:p w14:paraId="5BF571A8" w14:textId="081002C5" w:rsidR="00AA109E" w:rsidRPr="00A12890" w:rsidRDefault="00AA109E" w:rsidP="00455298">
                        <w:pPr>
                          <w:rPr>
                            <w:rFonts w:eastAsia="Times New Roman" w:cstheme="minorHAnsi"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       </w:t>
                        </w:r>
                        <w:r w:rsidRPr="00A12890">
                          <w:rPr>
                            <w:rFonts w:eastAsia="Times New Roman" w:cstheme="minorHAnsi"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To Report the Neighbourhood portion of CIL funds from the Vineyards development </w:t>
                        </w:r>
                      </w:p>
                      <w:p w14:paraId="721631C4" w14:textId="77777777" w:rsidR="00AA109E" w:rsidRPr="005A1D52" w:rsidRDefault="00AA109E" w:rsidP="003F5FFA">
                        <w:pP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bCs/>
                            <w:i/>
                            <w:iCs/>
                            <w:sz w:val="24"/>
                            <w:szCs w:val="24"/>
                            <w:lang w:eastAsia="en-GB"/>
                          </w:rPr>
                          <w:t xml:space="preserve">        </w:t>
                        </w:r>
                        <w:r w:rsidRPr="005A1D52">
                          <w:rPr>
                            <w:rFonts w:eastAsia="Times New Roman" w:cstheme="minorHAnsi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  <w:t>To Approve Bank Reconciliation, Payments and Report Income</w:t>
                        </w:r>
                      </w:p>
                      <w:p w14:paraId="58801015" w14:textId="77777777" w:rsidR="00AA109E" w:rsidRPr="005A1D52" w:rsidRDefault="00AA109E" w:rsidP="003F5FFA">
                        <w:pP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14.  Correspondence Received</w:t>
                        </w:r>
                      </w:p>
                      <w:p w14:paraId="43F5D46A" w14:textId="77777777" w:rsidR="00AA109E" w:rsidRPr="005A1D52" w:rsidRDefault="00AA109E" w:rsidP="003F5FFA">
                        <w:pP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15.  Clerk’s Report</w:t>
                        </w:r>
                      </w:p>
                      <w:p w14:paraId="48E2B7BB" w14:textId="77777777" w:rsidR="00AA109E" w:rsidRPr="005A1D52" w:rsidRDefault="00AA109E" w:rsidP="003F5FFA">
                        <w:pP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16.  To Receive items for the next agenda.</w:t>
                        </w:r>
                        <w:bookmarkEnd w:id="4"/>
                      </w:p>
                      <w:p w14:paraId="3CAF56E0" w14:textId="77777777" w:rsidR="00AA109E" w:rsidRPr="005A1D52" w:rsidRDefault="00AA109E" w:rsidP="003F5FFA">
                        <w:pP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  <w:t xml:space="preserve">17.  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Dates and time of next meetings at Washington Village Memorial Hall (Dore Room).</w:t>
                        </w:r>
                      </w:p>
                      <w:p w14:paraId="2DA4B654" w14:textId="77777777" w:rsidR="00AA109E" w:rsidRPr="005A1D52" w:rsidRDefault="00AA109E" w:rsidP="003F5FFA">
                        <w:pPr>
                          <w:widowControl w:val="0"/>
                          <w:tabs>
                            <w:tab w:val="left" w:pos="8310"/>
                          </w:tabs>
                          <w:outlineLvl w:val="6"/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       Committees: Monday 1</w:t>
                        </w:r>
                        <w: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5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vertAlign w:val="superscript"/>
                            <w:lang w:eastAsia="en-GB"/>
                          </w:rPr>
                          <w:t>th</w:t>
                        </w:r>
                        <w: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November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2021 from </w:t>
                        </w:r>
                        <w: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6.30pm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 </w:t>
                        </w:r>
                      </w:p>
                      <w:p w14:paraId="22F37E06" w14:textId="77777777" w:rsidR="00AA109E" w:rsidRDefault="00AA109E" w:rsidP="003F5FFA">
                        <w:pPr>
                          <w:widowControl w:val="0"/>
                          <w:tabs>
                            <w:tab w:val="left" w:pos="8310"/>
                          </w:tabs>
                          <w:outlineLvl w:val="6"/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       Full Council Meeting: Monday </w:t>
                        </w:r>
                        <w: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13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vertAlign w:val="superscript"/>
                            <w:lang w:eastAsia="en-GB"/>
                          </w:rPr>
                          <w:t>th</w:t>
                        </w:r>
                        <w: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December</w:t>
                        </w:r>
                        <w:r w:rsidRPr="005A1D52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2021, 7:30pm </w:t>
                        </w:r>
                      </w:p>
                      <w:p w14:paraId="5F183294" w14:textId="1E56D052" w:rsidR="00693981" w:rsidRDefault="00AA109E" w:rsidP="003F5FFA">
                        <w:pPr>
                          <w:widowControl w:val="0"/>
                          <w:tabs>
                            <w:tab w:val="left" w:pos="8310"/>
                          </w:tabs>
                          <w:contextualSpacing/>
                          <w:outlineLvl w:val="6"/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18. </w:t>
                        </w:r>
                        <w:r w:rsidR="00996F7E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To </w:t>
                        </w:r>
                        <w:r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Consider a resolution to exclude the Press and Public from the following </w:t>
                        </w:r>
                      </w:p>
                      <w:p w14:paraId="2C175529" w14:textId="038298F5" w:rsidR="00AA109E" w:rsidRDefault="00693981" w:rsidP="003F5FFA">
                        <w:pPr>
                          <w:widowControl w:val="0"/>
                          <w:tabs>
                            <w:tab w:val="left" w:pos="8310"/>
                          </w:tabs>
                          <w:contextualSpacing/>
                          <w:outlineLvl w:val="6"/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      </w:t>
                        </w:r>
                        <w:r w:rsidR="00996F7E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r w:rsidR="00AA109E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confidential item of business </w:t>
                        </w:r>
                      </w:p>
                      <w:p w14:paraId="162ACF41" w14:textId="4432A733" w:rsidR="00AA109E" w:rsidRDefault="00AA109E" w:rsidP="003F5FFA">
                        <w:pPr>
                          <w:widowControl w:val="0"/>
                          <w:tabs>
                            <w:tab w:val="left" w:pos="8310"/>
                          </w:tabs>
                          <w:contextualSpacing/>
                          <w:outlineLvl w:val="6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19. </w:t>
                        </w:r>
                        <w:r w:rsidR="00996F7E"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r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To R</w:t>
                        </w:r>
                        <w:r w:rsidRPr="00222A04">
                          <w:rPr>
                            <w:b/>
                            <w:bCs/>
                            <w:sz w:val="24"/>
                            <w:szCs w:val="24"/>
                          </w:rPr>
                          <w:t>eview Covid 19 policy at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the Council’s </w:t>
                        </w:r>
                        <w:r w:rsidRPr="00222A04">
                          <w:rPr>
                            <w:b/>
                            <w:bCs/>
                            <w:sz w:val="24"/>
                            <w:szCs w:val="24"/>
                          </w:rPr>
                          <w:t>meetings</w:t>
                        </w:r>
                      </w:p>
                      <w:p w14:paraId="035D9D6D" w14:textId="77777777" w:rsidR="00AA109E" w:rsidRPr="005A1D52" w:rsidRDefault="00AA109E" w:rsidP="003F5FFA">
                        <w:pPr>
                          <w:widowControl w:val="0"/>
                          <w:tabs>
                            <w:tab w:val="left" w:pos="8310"/>
                          </w:tabs>
                          <w:contextualSpacing/>
                          <w:outlineLvl w:val="6"/>
                          <w:rPr>
                            <w:rFonts w:eastAsia="Times New Roman" w:cstheme="minorHAnsi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</w:p>
                      <w:bookmarkEnd w:id="0"/>
                      <w:p w14:paraId="262D8DAA" w14:textId="7B9704A6" w:rsidR="00AA109E" w:rsidRPr="005A1D52" w:rsidRDefault="00AA109E" w:rsidP="0042637E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noProof/>
                            <w:sz w:val="24"/>
                            <w:szCs w:val="24"/>
                            <w:lang w:eastAsia="en-GB"/>
                          </w:rPr>
                          <w:drawing>
                            <wp:inline distT="0" distB="0" distL="0" distR="0" wp14:anchorId="19D23625" wp14:editId="3073EBAE">
                              <wp:extent cx="1318260" cy="297180"/>
                              <wp:effectExtent l="0" t="0" r="0" b="7620"/>
                              <wp:docPr id="1" name="Picture 1" descr="Signature - Zoe Savill, Clerk of Washington Parish Counci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ignature - Zoe Savill, Clerk of Washington Parish Counci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18260" cy="2971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A1D52">
                          <w:rPr>
                            <w:rFonts w:eastAsia="Times New Roman" w:cstheme="minorHAnsi"/>
                            <w:sz w:val="24"/>
                            <w:szCs w:val="24"/>
                            <w:lang w:eastAsia="en-GB"/>
                          </w:rPr>
                          <w:t xml:space="preserve">        </w:t>
                        </w:r>
                      </w:p>
                      <w:p w14:paraId="3CA08601" w14:textId="77777777" w:rsidR="00AA109E" w:rsidRPr="005A1D52" w:rsidRDefault="00AA109E" w:rsidP="003F5FFA">
                        <w:pPr>
                          <w:widowControl w:val="0"/>
                          <w:tabs>
                            <w:tab w:val="left" w:pos="7709"/>
                          </w:tabs>
                          <w:rPr>
                            <w:rFonts w:eastAsia="Times New Roman" w:cstheme="minorHAnsi"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sz w:val="24"/>
                            <w:szCs w:val="24"/>
                            <w:lang w:eastAsia="en-GB"/>
                          </w:rPr>
                          <w:t xml:space="preserve">      Zoe Savill</w:t>
                        </w:r>
                      </w:p>
                      <w:p w14:paraId="00E5276E" w14:textId="0A884175" w:rsidR="0042637E" w:rsidRDefault="00AA109E" w:rsidP="003F5FFA">
                        <w:pPr>
                          <w:widowControl w:val="0"/>
                          <w:tabs>
                            <w:tab w:val="left" w:pos="720"/>
                            <w:tab w:val="left" w:pos="1870"/>
                            <w:tab w:val="left" w:pos="2160"/>
                            <w:tab w:val="left" w:pos="2664"/>
                            <w:tab w:val="left" w:pos="4081"/>
                            <w:tab w:val="left" w:pos="6236"/>
                            <w:tab w:val="left" w:pos="7709"/>
                          </w:tabs>
                          <w:autoSpaceDE w:val="0"/>
                          <w:autoSpaceDN w:val="0"/>
                          <w:adjustRightInd w:val="0"/>
                          <w:rPr>
                            <w:rFonts w:eastAsia="Times New Roman" w:cstheme="minorHAnsi"/>
                            <w:sz w:val="24"/>
                            <w:szCs w:val="24"/>
                            <w:lang w:eastAsia="en-GB"/>
                          </w:rPr>
                        </w:pPr>
                        <w:r w:rsidRPr="005A1D52">
                          <w:rPr>
                            <w:rFonts w:eastAsia="Times New Roman" w:cstheme="minorHAnsi"/>
                            <w:sz w:val="24"/>
                            <w:szCs w:val="24"/>
                            <w:lang w:eastAsia="en-GB"/>
                          </w:rPr>
                          <w:t xml:space="preserve">      Clerk to Washington Parish Council</w:t>
                        </w:r>
                      </w:p>
                      <w:p w14:paraId="0F1D6B5B" w14:textId="77777777" w:rsidR="0042637E" w:rsidRDefault="0042637E" w:rsidP="003F5FFA">
                        <w:pPr>
                          <w:widowControl w:val="0"/>
                          <w:tabs>
                            <w:tab w:val="left" w:pos="720"/>
                            <w:tab w:val="left" w:pos="1870"/>
                            <w:tab w:val="left" w:pos="2160"/>
                            <w:tab w:val="left" w:pos="2664"/>
                            <w:tab w:val="left" w:pos="4081"/>
                            <w:tab w:val="left" w:pos="6236"/>
                            <w:tab w:val="left" w:pos="7709"/>
                          </w:tabs>
                          <w:autoSpaceDE w:val="0"/>
                          <w:autoSpaceDN w:val="0"/>
                          <w:adjustRightInd w:val="0"/>
                          <w:rPr>
                            <w:rFonts w:eastAsia="Times New Roman" w:cstheme="minorHAnsi"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131ED340" w14:textId="77777777" w:rsidR="005804F4" w:rsidRDefault="0042637E" w:rsidP="003F5FFA">
                        <w:pPr>
                          <w:widowControl w:val="0"/>
                          <w:tabs>
                            <w:tab w:val="left" w:pos="720"/>
                            <w:tab w:val="left" w:pos="1870"/>
                            <w:tab w:val="left" w:pos="2160"/>
                            <w:tab w:val="left" w:pos="2664"/>
                            <w:tab w:val="left" w:pos="4081"/>
                            <w:tab w:val="left" w:pos="6236"/>
                            <w:tab w:val="left" w:pos="7709"/>
                          </w:tabs>
                          <w:autoSpaceDE w:val="0"/>
                          <w:autoSpaceDN w:val="0"/>
                          <w:adjustRightInd w:val="0"/>
                          <w:rPr>
                            <w:i/>
                            <w:iCs/>
                          </w:rPr>
                        </w:pPr>
                        <w:r w:rsidRPr="005A1D52">
                          <w:rPr>
                            <w:i/>
                            <w:iCs/>
                          </w:rPr>
                          <w:t xml:space="preserve">Under the provisions of the Local Government Audit and Accountability Act 2014 (Openness of Local </w:t>
                        </w:r>
                      </w:p>
                      <w:p w14:paraId="7CC7E380" w14:textId="77777777" w:rsidR="005804F4" w:rsidRDefault="0042637E" w:rsidP="003F5FFA">
                        <w:pPr>
                          <w:widowControl w:val="0"/>
                          <w:tabs>
                            <w:tab w:val="left" w:pos="720"/>
                            <w:tab w:val="left" w:pos="1870"/>
                            <w:tab w:val="left" w:pos="2160"/>
                            <w:tab w:val="left" w:pos="2664"/>
                            <w:tab w:val="left" w:pos="4081"/>
                            <w:tab w:val="left" w:pos="6236"/>
                            <w:tab w:val="left" w:pos="7709"/>
                          </w:tabs>
                          <w:autoSpaceDE w:val="0"/>
                          <w:autoSpaceDN w:val="0"/>
                          <w:adjustRightInd w:val="0"/>
                          <w:rPr>
                            <w:i/>
                            <w:iCs/>
                          </w:rPr>
                        </w:pPr>
                        <w:r w:rsidRPr="005A1D52">
                          <w:rPr>
                            <w:i/>
                            <w:iCs/>
                          </w:rPr>
                          <w:t xml:space="preserve">Government Bodies Regulations 2014), members of the public </w:t>
                        </w:r>
                        <w:proofErr w:type="gramStart"/>
                        <w:r w:rsidRPr="005A1D52">
                          <w:rPr>
                            <w:i/>
                            <w:iCs/>
                          </w:rPr>
                          <w:t>are permitted</w:t>
                        </w:r>
                        <w:proofErr w:type="gramEnd"/>
                        <w:r w:rsidRPr="005A1D52">
                          <w:rPr>
                            <w:i/>
                            <w:iCs/>
                          </w:rPr>
                          <w:t xml:space="preserve"> to film or record </w:t>
                        </w:r>
                      </w:p>
                      <w:p w14:paraId="5828F48A" w14:textId="77777777" w:rsidR="003A1AB3" w:rsidRDefault="0042637E" w:rsidP="003F5FFA">
                        <w:pPr>
                          <w:widowControl w:val="0"/>
                          <w:tabs>
                            <w:tab w:val="left" w:pos="720"/>
                            <w:tab w:val="left" w:pos="1870"/>
                            <w:tab w:val="left" w:pos="2160"/>
                            <w:tab w:val="left" w:pos="2664"/>
                            <w:tab w:val="left" w:pos="4081"/>
                            <w:tab w:val="left" w:pos="6236"/>
                            <w:tab w:val="left" w:pos="7709"/>
                          </w:tabs>
                          <w:autoSpaceDE w:val="0"/>
                          <w:autoSpaceDN w:val="0"/>
                          <w:adjustRightInd w:val="0"/>
                          <w:rPr>
                            <w:i/>
                            <w:iCs/>
                          </w:rPr>
                        </w:pPr>
                        <w:r w:rsidRPr="005A1D52">
                          <w:rPr>
                            <w:i/>
                            <w:iCs/>
                          </w:rPr>
                          <w:t xml:space="preserve">Council meetings to which they </w:t>
                        </w:r>
                        <w:proofErr w:type="gramStart"/>
                        <w:r w:rsidRPr="005A1D52">
                          <w:rPr>
                            <w:i/>
                            <w:iCs/>
                          </w:rPr>
                          <w:t>are permitted</w:t>
                        </w:r>
                        <w:proofErr w:type="gramEnd"/>
                        <w:r w:rsidRPr="005A1D52">
                          <w:rPr>
                            <w:i/>
                            <w:iCs/>
                          </w:rPr>
                          <w:t xml:space="preserve"> access, in a non-disruptive manner. By attending this</w:t>
                        </w:r>
                      </w:p>
                      <w:p w14:paraId="482B1E55" w14:textId="270A7B4D" w:rsidR="003A1AB3" w:rsidRDefault="0042637E" w:rsidP="003F5FFA">
                        <w:pPr>
                          <w:widowControl w:val="0"/>
                          <w:tabs>
                            <w:tab w:val="left" w:pos="720"/>
                            <w:tab w:val="left" w:pos="1870"/>
                            <w:tab w:val="left" w:pos="2160"/>
                            <w:tab w:val="left" w:pos="2664"/>
                            <w:tab w:val="left" w:pos="4081"/>
                            <w:tab w:val="left" w:pos="6236"/>
                            <w:tab w:val="left" w:pos="7709"/>
                          </w:tabs>
                          <w:autoSpaceDE w:val="0"/>
                          <w:autoSpaceDN w:val="0"/>
                          <w:adjustRightInd w:val="0"/>
                          <w:rPr>
                            <w:i/>
                            <w:iCs/>
                          </w:rPr>
                        </w:pPr>
                        <w:r w:rsidRPr="005A1D52">
                          <w:rPr>
                            <w:i/>
                            <w:iCs/>
                          </w:rPr>
                          <w:t xml:space="preserve">meeting, </w:t>
                        </w:r>
                        <w:r>
                          <w:rPr>
                            <w:i/>
                            <w:iCs/>
                          </w:rPr>
                          <w:t xml:space="preserve">it </w:t>
                        </w:r>
                        <w:proofErr w:type="gramStart"/>
                        <w:r>
                          <w:rPr>
                            <w:i/>
                            <w:iCs/>
                          </w:rPr>
                          <w:t>is deemed</w:t>
                        </w:r>
                        <w:proofErr w:type="gramEnd"/>
                        <w:r>
                          <w:rPr>
                            <w:i/>
                            <w:iCs/>
                          </w:rPr>
                          <w:t xml:space="preserve"> that </w:t>
                        </w:r>
                        <w:r w:rsidRPr="005A1D52">
                          <w:rPr>
                            <w:i/>
                            <w:iCs/>
                          </w:rPr>
                          <w:t>you consent to this.</w:t>
                        </w:r>
                        <w:r w:rsidRPr="00596D7F">
                          <w:rPr>
                            <w:i/>
                            <w:iCs/>
                          </w:rPr>
                          <w:t xml:space="preserve"> A person or persons recording the parish meeting </w:t>
                        </w:r>
                      </w:p>
                      <w:p w14:paraId="3F2BB776" w14:textId="77777777" w:rsidR="003A1AB3" w:rsidRDefault="0042637E" w:rsidP="003A1AB3">
                        <w:pPr>
                          <w:widowControl w:val="0"/>
                          <w:tabs>
                            <w:tab w:val="left" w:pos="720"/>
                            <w:tab w:val="left" w:pos="1870"/>
                            <w:tab w:val="left" w:pos="2160"/>
                            <w:tab w:val="left" w:pos="2664"/>
                            <w:tab w:val="left" w:pos="4081"/>
                            <w:tab w:val="left" w:pos="6236"/>
                            <w:tab w:val="left" w:pos="7709"/>
                          </w:tabs>
                          <w:autoSpaceDE w:val="0"/>
                          <w:autoSpaceDN w:val="0"/>
                          <w:adjustRightInd w:val="0"/>
                          <w:rPr>
                            <w:i/>
                            <w:iCs/>
                          </w:rPr>
                        </w:pPr>
                        <w:proofErr w:type="gramStart"/>
                        <w:r w:rsidRPr="00596D7F">
                          <w:rPr>
                            <w:i/>
                            <w:iCs/>
                          </w:rPr>
                          <w:t>are reminded</w:t>
                        </w:r>
                        <w:proofErr w:type="gramEnd"/>
                        <w:r w:rsidRPr="00596D7F">
                          <w:rPr>
                            <w:i/>
                            <w:iCs/>
                          </w:rPr>
                          <w:t xml:space="preserve"> that the Public S</w:t>
                        </w:r>
                        <w:r>
                          <w:rPr>
                            <w:i/>
                            <w:iCs/>
                          </w:rPr>
                          <w:t xml:space="preserve">peaking </w:t>
                        </w:r>
                        <w:r w:rsidRPr="00596D7F">
                          <w:rPr>
                            <w:i/>
                            <w:iCs/>
                          </w:rPr>
                          <w:t xml:space="preserve">period </w:t>
                        </w:r>
                        <w:r>
                          <w:rPr>
                            <w:i/>
                            <w:iCs/>
                          </w:rPr>
                          <w:t>is no</w:t>
                        </w:r>
                        <w:r w:rsidRPr="00596D7F">
                          <w:rPr>
                            <w:i/>
                            <w:iCs/>
                          </w:rPr>
                          <w:t>t part of the formal meeting and that they should</w:t>
                        </w:r>
                      </w:p>
                      <w:p w14:paraId="7541A6A2" w14:textId="0B2A0AD4" w:rsidR="0042637E" w:rsidRPr="005A1D52" w:rsidRDefault="0042637E" w:rsidP="003A1AB3">
                        <w:pPr>
                          <w:widowControl w:val="0"/>
                          <w:tabs>
                            <w:tab w:val="left" w:pos="720"/>
                            <w:tab w:val="left" w:pos="1870"/>
                            <w:tab w:val="left" w:pos="2160"/>
                            <w:tab w:val="left" w:pos="2664"/>
                            <w:tab w:val="left" w:pos="4081"/>
                            <w:tab w:val="left" w:pos="6236"/>
                            <w:tab w:val="left" w:pos="7709"/>
                          </w:tabs>
                          <w:autoSpaceDE w:val="0"/>
                          <w:autoSpaceDN w:val="0"/>
                          <w:adjustRightInd w:val="0"/>
                          <w:rPr>
                            <w:rFonts w:eastAsia="Times New Roman" w:cstheme="minorHAnsi"/>
                            <w:sz w:val="24"/>
                            <w:szCs w:val="24"/>
                            <w:lang w:eastAsia="en-GB"/>
                          </w:rPr>
                        </w:pPr>
                        <w:r w:rsidRPr="00596D7F">
                          <w:rPr>
                            <w:i/>
                            <w:iCs/>
                          </w:rPr>
                          <w:t>take legal advice for themselves as to their rights to make any recording during that period</w:t>
                        </w:r>
                      </w:p>
                    </w:tc>
                  </w:tr>
                  <w:tr w:rsidR="00AA109E" w:rsidRPr="005A1D52" w14:paraId="28517E15" w14:textId="77777777" w:rsidTr="00C92F2D">
                    <w:trPr>
                      <w:gridAfter w:val="1"/>
                      <w:wAfter w:w="1025" w:type="dxa"/>
                    </w:trPr>
                    <w:tc>
                      <w:tcPr>
                        <w:tcW w:w="10281" w:type="dxa"/>
                        <w:gridSpan w:val="2"/>
                      </w:tcPr>
                      <w:p w14:paraId="5F06F0D1" w14:textId="77777777" w:rsidR="00AA109E" w:rsidRPr="005A1D52" w:rsidRDefault="00AA109E" w:rsidP="003F5FFA">
                        <w:pPr>
                          <w:ind w:right="380"/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  <w:lastRenderedPageBreak/>
                          <w:t xml:space="preserve"> </w:t>
                        </w:r>
                      </w:p>
                    </w:tc>
                  </w:tr>
                  <w:tr w:rsidR="00AA109E" w:rsidRPr="005A1D52" w14:paraId="23AABFB1" w14:textId="77777777" w:rsidTr="00C92F2D">
                    <w:trPr>
                      <w:gridBefore w:val="1"/>
                      <w:wBefore w:w="1027" w:type="dxa"/>
                    </w:trPr>
                    <w:tc>
                      <w:tcPr>
                        <w:tcW w:w="10279" w:type="dxa"/>
                        <w:gridSpan w:val="2"/>
                      </w:tcPr>
                      <w:p w14:paraId="595EC4A4" w14:textId="77777777" w:rsidR="00AA109E" w:rsidRPr="005A1D52" w:rsidRDefault="00AA109E" w:rsidP="003F5FFA">
                        <w:pPr>
                          <w:ind w:right="380"/>
                          <w:rPr>
                            <w:rFonts w:eastAsia="Times New Roman" w:cstheme="minorHAnsi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6888A34B" w14:textId="77777777" w:rsidR="00AA109E" w:rsidRPr="005A1D52" w:rsidRDefault="00AA109E" w:rsidP="003F5FFA">
                  <w:pPr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1A3D8C9C" w14:textId="77777777" w:rsidR="00AA109E" w:rsidRPr="005A1D52" w:rsidRDefault="00AA109E" w:rsidP="003F5FFA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</w:tr>
      <w:tr w:rsidR="00AA109E" w:rsidRPr="005A1D52" w14:paraId="27F9FA19" w14:textId="77777777" w:rsidTr="003F5FFA">
        <w:trPr>
          <w:gridAfter w:val="1"/>
          <w:wAfter w:w="7" w:type="dxa"/>
        </w:trPr>
        <w:tc>
          <w:tcPr>
            <w:tcW w:w="10349" w:type="dxa"/>
            <w:shd w:val="clear" w:color="auto" w:fill="auto"/>
            <w:vAlign w:val="center"/>
          </w:tcPr>
          <w:p w14:paraId="53F98F44" w14:textId="77777777" w:rsidR="00AA109E" w:rsidRPr="005A1D52" w:rsidRDefault="00AA109E" w:rsidP="003F5FFA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</w:tr>
      <w:tr w:rsidR="00AA109E" w:rsidRPr="005A1D52" w14:paraId="5A5A370A" w14:textId="77777777" w:rsidTr="003F5FFA">
        <w:trPr>
          <w:gridAfter w:val="1"/>
          <w:wAfter w:w="7" w:type="dxa"/>
        </w:trPr>
        <w:tc>
          <w:tcPr>
            <w:tcW w:w="10349" w:type="dxa"/>
            <w:shd w:val="clear" w:color="auto" w:fill="auto"/>
          </w:tcPr>
          <w:p w14:paraId="3BFC551E" w14:textId="77777777" w:rsidR="00AA109E" w:rsidRPr="005A1D52" w:rsidRDefault="00AA109E" w:rsidP="003F5FFA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</w:tr>
      <w:tr w:rsidR="00AA109E" w:rsidRPr="005A1D52" w14:paraId="525ECC58" w14:textId="77777777" w:rsidTr="003F5FFA">
        <w:trPr>
          <w:gridAfter w:val="1"/>
          <w:wAfter w:w="7" w:type="dxa"/>
        </w:trPr>
        <w:tc>
          <w:tcPr>
            <w:tcW w:w="10349" w:type="dxa"/>
            <w:shd w:val="clear" w:color="auto" w:fill="auto"/>
          </w:tcPr>
          <w:p w14:paraId="51FE5DFD" w14:textId="77777777" w:rsidR="00AA109E" w:rsidRPr="005A1D52" w:rsidRDefault="00AA109E" w:rsidP="003F5FFA">
            <w:pPr>
              <w:spacing w:line="242" w:lineRule="auto"/>
              <w:ind w:right="380"/>
              <w:rPr>
                <w:rFonts w:eastAsia="Times New Roman" w:cs="Times New Roman"/>
                <w:i/>
                <w:iCs/>
                <w:lang w:eastAsia="en-GB"/>
              </w:rPr>
            </w:pPr>
            <w:r w:rsidRPr="005A1D52">
              <w:rPr>
                <w:rFonts w:eastAsia="Times New Roman" w:cs="Times New Roman"/>
                <w:lang w:eastAsia="en-GB"/>
              </w:rPr>
              <w:t xml:space="preserve">               </w:t>
            </w:r>
            <w:r w:rsidRPr="005A1D52">
              <w:rPr>
                <w:rFonts w:eastAsia="Times New Roman" w:cs="Times New Roman"/>
                <w:i/>
                <w:iCs/>
                <w:lang w:eastAsia="en-GB"/>
              </w:rPr>
              <w:t>.</w:t>
            </w:r>
          </w:p>
          <w:p w14:paraId="10BA33B8" w14:textId="18F104D6" w:rsidR="00AA109E" w:rsidRPr="005A1D52" w:rsidRDefault="00AA109E" w:rsidP="00AA109E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</w:tr>
    </w:tbl>
    <w:p w14:paraId="5310B925" w14:textId="77777777" w:rsidR="00CF0C94" w:rsidRDefault="00CF0C94" w:rsidP="0042637E"/>
    <w:sectPr w:rsidR="00CF0C94" w:rsidSect="00693981">
      <w:footerReference w:type="default" r:id="rId10"/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48E14" w14:textId="77777777" w:rsidR="00894BCA" w:rsidRDefault="00894BCA" w:rsidP="00557F20">
      <w:r>
        <w:separator/>
      </w:r>
    </w:p>
  </w:endnote>
  <w:endnote w:type="continuationSeparator" w:id="0">
    <w:p w14:paraId="3CD46876" w14:textId="77777777" w:rsidR="00894BCA" w:rsidRDefault="00894BCA" w:rsidP="0055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8D7B" w14:textId="18CF3DA8" w:rsidR="00557F20" w:rsidRPr="00557F20" w:rsidRDefault="00557F20" w:rsidP="00557F20">
    <w:pPr>
      <w:pStyle w:val="Footer"/>
      <w:jc w:val="right"/>
      <w:rPr>
        <w:i/>
        <w:iCs/>
      </w:rPr>
    </w:pPr>
    <w:r w:rsidRPr="00557F20">
      <w:rPr>
        <w:i/>
        <w:iCs/>
      </w:rPr>
      <w:t>Published 26</w:t>
    </w:r>
    <w:r w:rsidRPr="00557F20">
      <w:rPr>
        <w:i/>
        <w:iCs/>
        <w:vertAlign w:val="superscript"/>
      </w:rPr>
      <w:t>th</w:t>
    </w:r>
    <w:r w:rsidRPr="00557F20">
      <w:rPr>
        <w:i/>
        <w:iCs/>
      </w:rPr>
      <w:t xml:space="preserve"> October 2021</w:t>
    </w:r>
  </w:p>
  <w:p w14:paraId="75BDEE09" w14:textId="77777777" w:rsidR="00557F20" w:rsidRDefault="00557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EC3C" w14:textId="77777777" w:rsidR="00894BCA" w:rsidRDefault="00894BCA" w:rsidP="00557F20">
      <w:r>
        <w:separator/>
      </w:r>
    </w:p>
  </w:footnote>
  <w:footnote w:type="continuationSeparator" w:id="0">
    <w:p w14:paraId="2A276ACD" w14:textId="77777777" w:rsidR="00894BCA" w:rsidRDefault="00894BCA" w:rsidP="00557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830AD"/>
    <w:multiLevelType w:val="hybridMultilevel"/>
    <w:tmpl w:val="36BE7F94"/>
    <w:lvl w:ilvl="0" w:tplc="C8A617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A1C24"/>
    <w:multiLevelType w:val="hybridMultilevel"/>
    <w:tmpl w:val="4CACD646"/>
    <w:lvl w:ilvl="0" w:tplc="35E28024">
      <w:start w:val="4"/>
      <w:numFmt w:val="decimal"/>
      <w:lvlText w:val="%1."/>
      <w:lvlJc w:val="left"/>
      <w:pPr>
        <w:ind w:left="576" w:hanging="360"/>
      </w:pPr>
    </w:lvl>
    <w:lvl w:ilvl="1" w:tplc="08090019">
      <w:start w:val="1"/>
      <w:numFmt w:val="lowerLetter"/>
      <w:lvlText w:val="%2."/>
      <w:lvlJc w:val="left"/>
      <w:pPr>
        <w:ind w:left="1296" w:hanging="360"/>
      </w:pPr>
    </w:lvl>
    <w:lvl w:ilvl="2" w:tplc="0809001B">
      <w:start w:val="1"/>
      <w:numFmt w:val="lowerRoman"/>
      <w:lvlText w:val="%3."/>
      <w:lvlJc w:val="right"/>
      <w:pPr>
        <w:ind w:left="2016" w:hanging="180"/>
      </w:pPr>
    </w:lvl>
    <w:lvl w:ilvl="3" w:tplc="0809000F">
      <w:start w:val="1"/>
      <w:numFmt w:val="decimal"/>
      <w:lvlText w:val="%4."/>
      <w:lvlJc w:val="left"/>
      <w:pPr>
        <w:ind w:left="2736" w:hanging="360"/>
      </w:pPr>
    </w:lvl>
    <w:lvl w:ilvl="4" w:tplc="08090019">
      <w:start w:val="1"/>
      <w:numFmt w:val="lowerLetter"/>
      <w:lvlText w:val="%5."/>
      <w:lvlJc w:val="left"/>
      <w:pPr>
        <w:ind w:left="3456" w:hanging="360"/>
      </w:pPr>
    </w:lvl>
    <w:lvl w:ilvl="5" w:tplc="0809001B">
      <w:start w:val="1"/>
      <w:numFmt w:val="lowerRoman"/>
      <w:lvlText w:val="%6."/>
      <w:lvlJc w:val="right"/>
      <w:pPr>
        <w:ind w:left="4176" w:hanging="180"/>
      </w:pPr>
    </w:lvl>
    <w:lvl w:ilvl="6" w:tplc="0809000F">
      <w:start w:val="1"/>
      <w:numFmt w:val="decimal"/>
      <w:lvlText w:val="%7."/>
      <w:lvlJc w:val="left"/>
      <w:pPr>
        <w:ind w:left="4896" w:hanging="360"/>
      </w:pPr>
    </w:lvl>
    <w:lvl w:ilvl="7" w:tplc="08090019">
      <w:start w:val="1"/>
      <w:numFmt w:val="lowerLetter"/>
      <w:lvlText w:val="%8."/>
      <w:lvlJc w:val="left"/>
      <w:pPr>
        <w:ind w:left="5616" w:hanging="360"/>
      </w:pPr>
    </w:lvl>
    <w:lvl w:ilvl="8" w:tplc="0809001B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9E"/>
    <w:rsid w:val="0003364A"/>
    <w:rsid w:val="003A1AB3"/>
    <w:rsid w:val="0042637E"/>
    <w:rsid w:val="00455298"/>
    <w:rsid w:val="00557F20"/>
    <w:rsid w:val="005804F4"/>
    <w:rsid w:val="00693981"/>
    <w:rsid w:val="00774424"/>
    <w:rsid w:val="007763DC"/>
    <w:rsid w:val="007E7094"/>
    <w:rsid w:val="00894BCA"/>
    <w:rsid w:val="008F06AA"/>
    <w:rsid w:val="00996F7E"/>
    <w:rsid w:val="00AA109E"/>
    <w:rsid w:val="00C92F2D"/>
    <w:rsid w:val="00CF0C94"/>
    <w:rsid w:val="00F7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04B321"/>
  <w15:chartTrackingRefBased/>
  <w15:docId w15:val="{425366D0-FEA0-45FC-BEED-85DB39BD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F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F20"/>
  </w:style>
  <w:style w:type="paragraph" w:styleId="Footer">
    <w:name w:val="footer"/>
    <w:basedOn w:val="Normal"/>
    <w:link w:val="FooterChar"/>
    <w:uiPriority w:val="99"/>
    <w:unhideWhenUsed/>
    <w:rsid w:val="00557F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760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15</cp:revision>
  <dcterms:created xsi:type="dcterms:W3CDTF">2021-10-26T20:04:00Z</dcterms:created>
  <dcterms:modified xsi:type="dcterms:W3CDTF">2021-10-26T20:17:00Z</dcterms:modified>
</cp:coreProperties>
</file>